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F8" w:rsidRDefault="000136F8"/>
    <w:p w:rsidR="00B25CF3" w:rsidRPr="00075B52" w:rsidRDefault="00994D2A">
      <w:p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 xml:space="preserve">What is Salary Cap? </w:t>
      </w:r>
    </w:p>
    <w:p w:rsidR="00994D2A" w:rsidRPr="00075B52" w:rsidRDefault="00994D2A">
      <w:pPr>
        <w:rPr>
          <w:rFonts w:ascii="Maiandra GD" w:hAnsi="Maiandra GD"/>
          <w:sz w:val="26"/>
          <w:szCs w:val="26"/>
        </w:rPr>
      </w:pPr>
    </w:p>
    <w:p w:rsidR="00994D2A" w:rsidRPr="00075B52" w:rsidRDefault="00345249">
      <w:p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Salary Cap, per the National Institute of Health (NIH) is “a legislatively-mandated provision limiting the direct salary (also known as institutional base salary, but excluding any fringe benefits and F&amp;A costs)</w:t>
      </w:r>
      <w:r w:rsidR="00415C52" w:rsidRPr="00075B52">
        <w:rPr>
          <w:rFonts w:ascii="Maiandra GD" w:hAnsi="Maiandra GD"/>
          <w:sz w:val="26"/>
          <w:szCs w:val="26"/>
        </w:rPr>
        <w:t xml:space="preserve"> for individuals working on NIH grants, cooperative agreement awards, </w:t>
      </w:r>
      <w:r w:rsidR="002829E1" w:rsidRPr="00075B52">
        <w:rPr>
          <w:rFonts w:ascii="Maiandra GD" w:hAnsi="Maiandra GD"/>
          <w:sz w:val="26"/>
          <w:szCs w:val="26"/>
        </w:rPr>
        <w:t>and extramural</w:t>
      </w:r>
      <w:r w:rsidR="00415C52" w:rsidRPr="00075B52">
        <w:rPr>
          <w:rFonts w:ascii="Maiandra GD" w:hAnsi="Maiandra GD"/>
          <w:sz w:val="26"/>
          <w:szCs w:val="26"/>
        </w:rPr>
        <w:t xml:space="preserve"> research and development contracts.” The cap establishes a maximum annual rate of pay at </w:t>
      </w:r>
      <w:r w:rsidR="002829E1" w:rsidRPr="00075B52">
        <w:rPr>
          <w:rFonts w:ascii="Maiandra GD" w:hAnsi="Maiandra GD"/>
          <w:sz w:val="26"/>
          <w:szCs w:val="26"/>
        </w:rPr>
        <w:t>which an</w:t>
      </w:r>
      <w:r w:rsidR="00415C52" w:rsidRPr="00075B52">
        <w:rPr>
          <w:rFonts w:ascii="Maiandra GD" w:hAnsi="Maiandra GD"/>
          <w:sz w:val="26"/>
          <w:szCs w:val="26"/>
        </w:rPr>
        <w:t xml:space="preserve"> individual’s full time effort over a twelve month period can be charged.  </w:t>
      </w:r>
    </w:p>
    <w:p w:rsidR="00033491" w:rsidRPr="00075B52" w:rsidRDefault="00033491">
      <w:pPr>
        <w:rPr>
          <w:rFonts w:ascii="Maiandra GD" w:hAnsi="Maiandra GD"/>
          <w:sz w:val="26"/>
          <w:szCs w:val="26"/>
        </w:rPr>
      </w:pPr>
    </w:p>
    <w:p w:rsidR="00033491" w:rsidRPr="00075B52" w:rsidRDefault="00033491">
      <w:p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Pre-Award Sponsored Program Responsibilities</w:t>
      </w:r>
    </w:p>
    <w:p w:rsidR="00033491" w:rsidRPr="00075B52" w:rsidRDefault="00033491">
      <w:pPr>
        <w:rPr>
          <w:rFonts w:ascii="Maiandra GD" w:hAnsi="Maiandra GD"/>
          <w:sz w:val="26"/>
          <w:szCs w:val="26"/>
        </w:rPr>
      </w:pPr>
    </w:p>
    <w:p w:rsidR="00033491" w:rsidRPr="00075B52" w:rsidRDefault="00033491" w:rsidP="00033491">
      <w:pPr>
        <w:pStyle w:val="ListParagraph"/>
        <w:numPr>
          <w:ilvl w:val="0"/>
          <w:numId w:val="5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 xml:space="preserve">Enter appropriate salaries on competing and non-competing proposals being submitted to agencies reflecting </w:t>
      </w:r>
      <w:r w:rsidR="00F04334" w:rsidRPr="00075B52">
        <w:rPr>
          <w:rFonts w:ascii="Maiandra GD" w:hAnsi="Maiandra GD"/>
          <w:sz w:val="26"/>
          <w:szCs w:val="26"/>
        </w:rPr>
        <w:t>Salary Cap</w:t>
      </w:r>
      <w:r w:rsidRPr="00075B52">
        <w:rPr>
          <w:rFonts w:ascii="Maiandra GD" w:hAnsi="Maiandra GD"/>
          <w:sz w:val="26"/>
          <w:szCs w:val="26"/>
        </w:rPr>
        <w:t xml:space="preserve"> as applicable. </w:t>
      </w:r>
    </w:p>
    <w:p w:rsidR="00EF6693" w:rsidRPr="00075B52" w:rsidRDefault="00EF6693" w:rsidP="00EF6693">
      <w:pPr>
        <w:pStyle w:val="ListParagraph"/>
        <w:rPr>
          <w:rFonts w:ascii="Maiandra GD" w:hAnsi="Maiandra GD"/>
          <w:sz w:val="26"/>
          <w:szCs w:val="26"/>
        </w:rPr>
      </w:pPr>
    </w:p>
    <w:p w:rsidR="00724A99" w:rsidRPr="00075B52" w:rsidRDefault="00033491" w:rsidP="00724A99">
      <w:pPr>
        <w:pStyle w:val="ListParagraph"/>
        <w:numPr>
          <w:ilvl w:val="0"/>
          <w:numId w:val="5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 xml:space="preserve">Include </w:t>
      </w:r>
      <w:r w:rsidR="00F04334" w:rsidRPr="00075B52">
        <w:rPr>
          <w:rFonts w:ascii="Maiandra GD" w:hAnsi="Maiandra GD"/>
          <w:sz w:val="26"/>
          <w:szCs w:val="26"/>
        </w:rPr>
        <w:t>reference to</w:t>
      </w:r>
      <w:r w:rsidRPr="00075B52">
        <w:rPr>
          <w:rFonts w:ascii="Maiandra GD" w:hAnsi="Maiandra GD"/>
          <w:sz w:val="26"/>
          <w:szCs w:val="26"/>
        </w:rPr>
        <w:t xml:space="preserve"> </w:t>
      </w:r>
      <w:r w:rsidR="00F04334" w:rsidRPr="00075B52">
        <w:rPr>
          <w:rFonts w:ascii="Maiandra GD" w:hAnsi="Maiandra GD"/>
          <w:sz w:val="26"/>
          <w:szCs w:val="26"/>
        </w:rPr>
        <w:t>Salary Cap</w:t>
      </w:r>
      <w:r w:rsidRPr="00075B52">
        <w:rPr>
          <w:rFonts w:ascii="Maiandra GD" w:hAnsi="Maiandra GD"/>
          <w:sz w:val="26"/>
          <w:szCs w:val="26"/>
        </w:rPr>
        <w:t xml:space="preserve"> in the </w:t>
      </w:r>
      <w:r w:rsidR="00F04334" w:rsidRPr="00075B52">
        <w:rPr>
          <w:rFonts w:ascii="Maiandra GD" w:hAnsi="Maiandra GD"/>
          <w:sz w:val="26"/>
          <w:szCs w:val="26"/>
        </w:rPr>
        <w:t xml:space="preserve">budget </w:t>
      </w:r>
      <w:r w:rsidRPr="00075B52">
        <w:rPr>
          <w:rFonts w:ascii="Maiandra GD" w:hAnsi="Maiandra GD"/>
          <w:sz w:val="26"/>
          <w:szCs w:val="26"/>
        </w:rPr>
        <w:t xml:space="preserve">justification and mark “Salary Cap” on the route sheet, when applicable. </w:t>
      </w:r>
    </w:p>
    <w:p w:rsidR="00724A99" w:rsidRPr="00075B52" w:rsidRDefault="00724A99" w:rsidP="00724A99">
      <w:pPr>
        <w:pStyle w:val="ListParagraph"/>
        <w:rPr>
          <w:rFonts w:ascii="Maiandra GD" w:hAnsi="Maiandra GD"/>
          <w:sz w:val="26"/>
          <w:szCs w:val="26"/>
        </w:rPr>
      </w:pPr>
    </w:p>
    <w:p w:rsidR="00EF6693" w:rsidRPr="00075B52" w:rsidRDefault="00EF6693" w:rsidP="00724A99">
      <w:pPr>
        <w:pStyle w:val="ListParagraph"/>
        <w:numPr>
          <w:ilvl w:val="0"/>
          <w:numId w:val="5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Provid</w:t>
      </w:r>
      <w:r w:rsidR="0027528A" w:rsidRPr="00075B52">
        <w:rPr>
          <w:rFonts w:ascii="Maiandra GD" w:hAnsi="Maiandra GD"/>
          <w:sz w:val="26"/>
          <w:szCs w:val="26"/>
        </w:rPr>
        <w:t xml:space="preserve">e </w:t>
      </w:r>
      <w:proofErr w:type="spellStart"/>
      <w:r w:rsidR="00F04334" w:rsidRPr="00075B52">
        <w:rPr>
          <w:rFonts w:ascii="Maiandra GD" w:hAnsi="Maiandra GD"/>
          <w:sz w:val="26"/>
          <w:szCs w:val="26"/>
        </w:rPr>
        <w:t>C</w:t>
      </w:r>
      <w:r w:rsidRPr="00075B52">
        <w:rPr>
          <w:rFonts w:ascii="Maiandra GD" w:hAnsi="Maiandra GD"/>
          <w:sz w:val="26"/>
          <w:szCs w:val="26"/>
        </w:rPr>
        <w:t>oeus</w:t>
      </w:r>
      <w:proofErr w:type="spellEnd"/>
      <w:r w:rsidRPr="00075B52">
        <w:rPr>
          <w:rFonts w:ascii="Maiandra GD" w:hAnsi="Maiandra GD"/>
          <w:sz w:val="26"/>
          <w:szCs w:val="26"/>
        </w:rPr>
        <w:t xml:space="preserve"> budget </w:t>
      </w:r>
      <w:r w:rsidR="0027528A" w:rsidRPr="00075B52">
        <w:rPr>
          <w:rFonts w:ascii="Maiandra GD" w:hAnsi="Maiandra GD"/>
          <w:sz w:val="26"/>
          <w:szCs w:val="26"/>
        </w:rPr>
        <w:t xml:space="preserve">and corresponding Form 32 </w:t>
      </w:r>
      <w:r w:rsidR="00FB3594" w:rsidRPr="00075B52">
        <w:rPr>
          <w:rFonts w:ascii="Maiandra GD" w:hAnsi="Maiandra GD"/>
          <w:sz w:val="26"/>
          <w:szCs w:val="26"/>
        </w:rPr>
        <w:t xml:space="preserve">to the business office </w:t>
      </w:r>
      <w:r w:rsidRPr="00075B52">
        <w:rPr>
          <w:rFonts w:ascii="Maiandra GD" w:hAnsi="Maiandra GD"/>
          <w:sz w:val="26"/>
          <w:szCs w:val="26"/>
        </w:rPr>
        <w:t xml:space="preserve">to reflect </w:t>
      </w:r>
      <w:r w:rsidR="00F04334" w:rsidRPr="00075B52">
        <w:rPr>
          <w:rFonts w:ascii="Maiandra GD" w:hAnsi="Maiandra GD"/>
          <w:sz w:val="26"/>
          <w:szCs w:val="26"/>
        </w:rPr>
        <w:t>Salary Cap</w:t>
      </w:r>
      <w:r w:rsidRPr="00075B52">
        <w:rPr>
          <w:rFonts w:ascii="Maiandra GD" w:hAnsi="Maiandra GD"/>
          <w:sz w:val="26"/>
          <w:szCs w:val="26"/>
        </w:rPr>
        <w:t xml:space="preserve"> projection</w:t>
      </w:r>
      <w:r w:rsidR="00714534" w:rsidRPr="00075B52">
        <w:rPr>
          <w:rFonts w:ascii="Maiandra GD" w:hAnsi="Maiandra GD"/>
          <w:sz w:val="26"/>
          <w:szCs w:val="26"/>
        </w:rPr>
        <w:t xml:space="preserve"> during</w:t>
      </w:r>
      <w:r w:rsidRPr="00075B52">
        <w:rPr>
          <w:rFonts w:ascii="Maiandra GD" w:hAnsi="Maiandra GD"/>
          <w:sz w:val="26"/>
          <w:szCs w:val="26"/>
        </w:rPr>
        <w:t xml:space="preserve"> the competing</w:t>
      </w:r>
      <w:r w:rsidR="00714534" w:rsidRPr="00075B52">
        <w:rPr>
          <w:rFonts w:ascii="Maiandra GD" w:hAnsi="Maiandra GD"/>
          <w:sz w:val="26"/>
          <w:szCs w:val="26"/>
        </w:rPr>
        <w:t xml:space="preserve"> or non-competing budget period or when requested by the business office in such cases as mid-year increases.</w:t>
      </w:r>
      <w:r w:rsidRPr="00075B52">
        <w:rPr>
          <w:rFonts w:ascii="Maiandra GD" w:hAnsi="Maiandra GD"/>
          <w:sz w:val="26"/>
          <w:szCs w:val="26"/>
        </w:rPr>
        <w:t xml:space="preserve"> </w:t>
      </w:r>
    </w:p>
    <w:p w:rsidR="00EF6693" w:rsidRPr="00075B52" w:rsidRDefault="00EF6693" w:rsidP="00EF6693">
      <w:pPr>
        <w:ind w:left="360"/>
        <w:rPr>
          <w:rFonts w:ascii="Maiandra GD" w:hAnsi="Maiandra GD"/>
          <w:sz w:val="26"/>
          <w:szCs w:val="26"/>
        </w:rPr>
      </w:pPr>
    </w:p>
    <w:p w:rsidR="00415C52" w:rsidRPr="00075B52" w:rsidRDefault="00415C52">
      <w:p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Business Office Responsibilities</w:t>
      </w:r>
    </w:p>
    <w:p w:rsidR="00ED2347" w:rsidRPr="00075B52" w:rsidRDefault="00ED2347">
      <w:pPr>
        <w:rPr>
          <w:rFonts w:ascii="Maiandra GD" w:hAnsi="Maiandra GD"/>
          <w:sz w:val="26"/>
          <w:szCs w:val="26"/>
        </w:rPr>
      </w:pPr>
    </w:p>
    <w:p w:rsidR="00415C52" w:rsidRPr="00075B52" w:rsidRDefault="00415C52" w:rsidP="00415C52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 xml:space="preserve">Notify </w:t>
      </w:r>
      <w:r w:rsidR="00F04334" w:rsidRPr="00075B52">
        <w:rPr>
          <w:rFonts w:ascii="Maiandra GD" w:hAnsi="Maiandra GD"/>
          <w:sz w:val="26"/>
          <w:szCs w:val="26"/>
        </w:rPr>
        <w:t xml:space="preserve">NIH </w:t>
      </w:r>
      <w:r w:rsidR="00BF2577" w:rsidRPr="00075B52">
        <w:rPr>
          <w:rFonts w:ascii="Maiandra GD" w:hAnsi="Maiandra GD"/>
          <w:sz w:val="26"/>
          <w:szCs w:val="26"/>
        </w:rPr>
        <w:t>Sponsored Program Services (</w:t>
      </w:r>
      <w:r w:rsidRPr="00075B52">
        <w:rPr>
          <w:rFonts w:ascii="Maiandra GD" w:hAnsi="Maiandra GD"/>
          <w:sz w:val="26"/>
          <w:szCs w:val="26"/>
        </w:rPr>
        <w:t>SPS</w:t>
      </w:r>
      <w:r w:rsidR="00F04334" w:rsidRPr="00075B52">
        <w:rPr>
          <w:rFonts w:ascii="Maiandra GD" w:hAnsi="Maiandra GD"/>
          <w:sz w:val="26"/>
          <w:szCs w:val="26"/>
        </w:rPr>
        <w:t>) personnel</w:t>
      </w:r>
      <w:r w:rsidRPr="00075B52">
        <w:rPr>
          <w:rFonts w:ascii="Maiandra GD" w:hAnsi="Maiandra GD"/>
          <w:sz w:val="26"/>
          <w:szCs w:val="26"/>
        </w:rPr>
        <w:t xml:space="preserve"> when an individual has exceeded the Salary Cap limitation</w:t>
      </w:r>
      <w:r w:rsidR="00ED2347" w:rsidRPr="00075B52">
        <w:rPr>
          <w:rFonts w:ascii="Maiandra GD" w:hAnsi="Maiandra GD"/>
          <w:sz w:val="26"/>
          <w:szCs w:val="26"/>
        </w:rPr>
        <w:t xml:space="preserve"> and is paid on a NIH funded research project (41020000 </w:t>
      </w:r>
      <w:proofErr w:type="gramStart"/>
      <w:r w:rsidR="00ED2347" w:rsidRPr="00075B52">
        <w:rPr>
          <w:rFonts w:ascii="Maiandra GD" w:hAnsi="Maiandra GD"/>
          <w:sz w:val="26"/>
          <w:szCs w:val="26"/>
        </w:rPr>
        <w:t>fund</w:t>
      </w:r>
      <w:proofErr w:type="gramEnd"/>
      <w:r w:rsidR="00ED2347" w:rsidRPr="00075B52">
        <w:rPr>
          <w:rFonts w:ascii="Maiandra GD" w:hAnsi="Maiandra GD"/>
          <w:sz w:val="26"/>
          <w:szCs w:val="26"/>
        </w:rPr>
        <w:t>).</w:t>
      </w:r>
    </w:p>
    <w:p w:rsidR="002829E1" w:rsidRPr="00075B52" w:rsidRDefault="002829E1" w:rsidP="002829E1">
      <w:pPr>
        <w:ind w:left="360"/>
        <w:rPr>
          <w:rFonts w:ascii="Maiandra GD" w:hAnsi="Maiandra GD"/>
          <w:sz w:val="26"/>
          <w:szCs w:val="26"/>
        </w:rPr>
      </w:pPr>
    </w:p>
    <w:p w:rsidR="00ED2347" w:rsidRPr="00075B52" w:rsidRDefault="00724A99" w:rsidP="00415C52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Verify Form 32 is completed and received from Pre-Award</w:t>
      </w:r>
      <w:r w:rsidR="00ED2347" w:rsidRPr="00075B52">
        <w:rPr>
          <w:rFonts w:ascii="Maiandra GD" w:hAnsi="Maiandra GD"/>
          <w:sz w:val="26"/>
          <w:szCs w:val="26"/>
        </w:rPr>
        <w:t xml:space="preserve">. </w:t>
      </w:r>
      <w:r w:rsidR="00EF6693" w:rsidRPr="00075B52">
        <w:rPr>
          <w:rFonts w:ascii="Maiandra GD" w:hAnsi="Maiandra GD"/>
          <w:sz w:val="26"/>
          <w:szCs w:val="26"/>
        </w:rPr>
        <w:t xml:space="preserve">This will be required once an individual has exceeded the cap </w:t>
      </w:r>
      <w:r w:rsidR="00F04334" w:rsidRPr="00075B52">
        <w:rPr>
          <w:rFonts w:ascii="Maiandra GD" w:hAnsi="Maiandra GD"/>
          <w:sz w:val="26"/>
          <w:szCs w:val="26"/>
        </w:rPr>
        <w:t>at</w:t>
      </w:r>
      <w:r w:rsidR="00EF6693" w:rsidRPr="00075B52">
        <w:rPr>
          <w:rFonts w:ascii="Maiandra GD" w:hAnsi="Maiandra GD"/>
          <w:sz w:val="26"/>
          <w:szCs w:val="26"/>
        </w:rPr>
        <w:t xml:space="preserve"> any point in the life of the project. </w:t>
      </w:r>
      <w:r w:rsidR="000046B7" w:rsidRPr="00075B52">
        <w:rPr>
          <w:rFonts w:ascii="Maiandra GD" w:hAnsi="Maiandra GD"/>
          <w:sz w:val="26"/>
          <w:szCs w:val="26"/>
        </w:rPr>
        <w:t xml:space="preserve"> </w:t>
      </w:r>
      <w:r w:rsidR="00075B52">
        <w:rPr>
          <w:rFonts w:ascii="Maiandra GD" w:hAnsi="Maiandra GD"/>
          <w:sz w:val="26"/>
          <w:szCs w:val="26"/>
        </w:rPr>
        <w:t>*</w:t>
      </w:r>
      <w:r w:rsidR="000046B7" w:rsidRPr="00075B52">
        <w:rPr>
          <w:rFonts w:ascii="Maiandra GD" w:hAnsi="Maiandra GD"/>
          <w:sz w:val="26"/>
          <w:szCs w:val="26"/>
        </w:rPr>
        <w:t>** If a revised budget is required due to a reduction in funding and salaries are affected, the business office will work with Pre-Award to obtain a revised form 32 and forward to Post Award.**</w:t>
      </w:r>
      <w:r w:rsidR="00075B52">
        <w:rPr>
          <w:rFonts w:ascii="Maiandra GD" w:hAnsi="Maiandra GD"/>
          <w:sz w:val="26"/>
          <w:szCs w:val="26"/>
        </w:rPr>
        <w:t>*</w:t>
      </w:r>
    </w:p>
    <w:p w:rsidR="000136F8" w:rsidRPr="00075B52" w:rsidRDefault="000136F8" w:rsidP="000136F8">
      <w:pPr>
        <w:pStyle w:val="ListParagraph"/>
        <w:rPr>
          <w:rFonts w:ascii="Maiandra GD" w:hAnsi="Maiandra GD"/>
          <w:sz w:val="26"/>
          <w:szCs w:val="26"/>
        </w:rPr>
      </w:pPr>
    </w:p>
    <w:p w:rsidR="000136F8" w:rsidRPr="00075B52" w:rsidRDefault="000136F8" w:rsidP="00415C52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 xml:space="preserve">Accurately charge salaries to projects and related cost sharing accounts reflecting </w:t>
      </w:r>
      <w:r w:rsidR="00075B52" w:rsidRPr="00075B52">
        <w:rPr>
          <w:rFonts w:ascii="Maiandra GD" w:hAnsi="Maiandra GD"/>
          <w:i/>
          <w:sz w:val="26"/>
          <w:szCs w:val="26"/>
        </w:rPr>
        <w:t>no more than</w:t>
      </w:r>
      <w:r w:rsidRPr="00075B52">
        <w:rPr>
          <w:rFonts w:ascii="Maiandra GD" w:hAnsi="Maiandra GD"/>
          <w:sz w:val="26"/>
          <w:szCs w:val="26"/>
        </w:rPr>
        <w:t xml:space="preserve"> the percentage </w:t>
      </w:r>
      <w:r w:rsidR="008A525E" w:rsidRPr="00075B52">
        <w:rPr>
          <w:rFonts w:ascii="Maiandra GD" w:hAnsi="Maiandra GD"/>
          <w:sz w:val="26"/>
          <w:szCs w:val="26"/>
        </w:rPr>
        <w:t xml:space="preserve">of effort </w:t>
      </w:r>
      <w:r w:rsidRPr="00075B52">
        <w:rPr>
          <w:rFonts w:ascii="Maiandra GD" w:hAnsi="Maiandra GD"/>
          <w:sz w:val="26"/>
          <w:szCs w:val="26"/>
        </w:rPr>
        <w:t xml:space="preserve">identified by the Principal Investigator (PI) on the project multiplied by the applicable salary cap. </w:t>
      </w:r>
      <w:r w:rsidR="00120A0B" w:rsidRPr="00075B52">
        <w:rPr>
          <w:rFonts w:ascii="Maiandra GD" w:hAnsi="Maiandra GD"/>
          <w:sz w:val="26"/>
          <w:szCs w:val="26"/>
        </w:rPr>
        <w:t xml:space="preserve">If effort increases, the distribution </w:t>
      </w:r>
      <w:r w:rsidR="00C64D61" w:rsidRPr="00075B52">
        <w:rPr>
          <w:rFonts w:ascii="Maiandra GD" w:hAnsi="Maiandra GD"/>
          <w:sz w:val="26"/>
          <w:szCs w:val="26"/>
        </w:rPr>
        <w:t>should change to ensure appropriate allocation of effort to both the salary cap and sponsor account</w:t>
      </w:r>
      <w:r w:rsidR="00120A0B" w:rsidRPr="00075B52">
        <w:rPr>
          <w:rFonts w:ascii="Maiandra GD" w:hAnsi="Maiandra GD"/>
          <w:sz w:val="26"/>
          <w:szCs w:val="26"/>
        </w:rPr>
        <w:t xml:space="preserve">. </w:t>
      </w:r>
      <w:r w:rsidR="007C33FB" w:rsidRPr="00075B52">
        <w:rPr>
          <w:rFonts w:ascii="Maiandra GD" w:hAnsi="Maiandra GD"/>
          <w:sz w:val="26"/>
          <w:szCs w:val="26"/>
        </w:rPr>
        <w:t xml:space="preserve">SPS Post-Award should be notified for necessary budget adjustments. </w:t>
      </w:r>
    </w:p>
    <w:p w:rsidR="002829E1" w:rsidRPr="00075B52" w:rsidRDefault="002829E1" w:rsidP="002829E1">
      <w:pPr>
        <w:pStyle w:val="ListParagraph"/>
        <w:rPr>
          <w:rFonts w:ascii="Maiandra GD" w:hAnsi="Maiandra GD"/>
          <w:sz w:val="26"/>
          <w:szCs w:val="26"/>
        </w:rPr>
      </w:pPr>
    </w:p>
    <w:p w:rsidR="00ED2347" w:rsidRPr="00075B52" w:rsidRDefault="00ED2347" w:rsidP="00415C52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Uti</w:t>
      </w:r>
      <w:r w:rsidR="00D238F6" w:rsidRPr="00075B52">
        <w:rPr>
          <w:rFonts w:ascii="Maiandra GD" w:hAnsi="Maiandra GD"/>
          <w:sz w:val="26"/>
          <w:szCs w:val="26"/>
        </w:rPr>
        <w:t xml:space="preserve">lize </w:t>
      </w:r>
      <w:r w:rsidR="00666950" w:rsidRPr="00075B52">
        <w:rPr>
          <w:rFonts w:ascii="Maiandra GD" w:hAnsi="Maiandra GD"/>
          <w:sz w:val="26"/>
          <w:szCs w:val="26"/>
        </w:rPr>
        <w:t>a</w:t>
      </w:r>
      <w:r w:rsidR="00D238F6" w:rsidRPr="00075B52">
        <w:rPr>
          <w:rFonts w:ascii="Maiandra GD" w:hAnsi="Maiandra GD"/>
          <w:sz w:val="26"/>
          <w:szCs w:val="26"/>
        </w:rPr>
        <w:t xml:space="preserve"> Salary Cap spreadsheet by updating </w:t>
      </w:r>
      <w:r w:rsidRPr="00075B52">
        <w:rPr>
          <w:rFonts w:ascii="Maiandra GD" w:hAnsi="Maiandra GD"/>
          <w:sz w:val="26"/>
          <w:szCs w:val="26"/>
        </w:rPr>
        <w:t>on a monthly basis to track and ensure co</w:t>
      </w:r>
      <w:r w:rsidR="00D238F6" w:rsidRPr="00075B52">
        <w:rPr>
          <w:rFonts w:ascii="Maiandra GD" w:hAnsi="Maiandra GD"/>
          <w:sz w:val="26"/>
          <w:szCs w:val="26"/>
        </w:rPr>
        <w:t xml:space="preserve">mpliance of sponsor regulations when certifying PARS.  </w:t>
      </w:r>
      <w:r w:rsidRPr="00075B52">
        <w:rPr>
          <w:rFonts w:ascii="Maiandra GD" w:hAnsi="Maiandra GD"/>
          <w:sz w:val="26"/>
          <w:szCs w:val="26"/>
        </w:rPr>
        <w:t xml:space="preserve"> </w:t>
      </w:r>
    </w:p>
    <w:p w:rsidR="002829E1" w:rsidRPr="00075B52" w:rsidRDefault="002829E1" w:rsidP="002829E1">
      <w:pPr>
        <w:ind w:left="360"/>
        <w:rPr>
          <w:rFonts w:ascii="Maiandra GD" w:hAnsi="Maiandra GD"/>
          <w:sz w:val="26"/>
          <w:szCs w:val="26"/>
        </w:rPr>
      </w:pPr>
    </w:p>
    <w:p w:rsidR="00ED2347" w:rsidRPr="00075B52" w:rsidRDefault="00ED2347" w:rsidP="00415C52">
      <w:pPr>
        <w:pStyle w:val="ListParagraph"/>
        <w:numPr>
          <w:ilvl w:val="0"/>
          <w:numId w:val="2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Correct any n</w:t>
      </w:r>
      <w:r w:rsidR="00D238F6" w:rsidRPr="00075B52">
        <w:rPr>
          <w:rFonts w:ascii="Maiandra GD" w:hAnsi="Maiandra GD"/>
          <w:sz w:val="26"/>
          <w:szCs w:val="26"/>
        </w:rPr>
        <w:t xml:space="preserve">on-compliance issues when identified. </w:t>
      </w:r>
    </w:p>
    <w:p w:rsidR="00ED2347" w:rsidRPr="00075B52" w:rsidRDefault="00ED2347" w:rsidP="00ED2347">
      <w:pPr>
        <w:rPr>
          <w:rFonts w:ascii="Maiandra GD" w:hAnsi="Maiandra GD"/>
          <w:sz w:val="26"/>
          <w:szCs w:val="26"/>
        </w:rPr>
      </w:pPr>
    </w:p>
    <w:p w:rsidR="00ED2347" w:rsidRPr="00075B52" w:rsidRDefault="00033491" w:rsidP="00ED2347">
      <w:p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 xml:space="preserve">Post-Award Sponsored Program </w:t>
      </w:r>
      <w:r w:rsidR="00ED2347" w:rsidRPr="00075B52">
        <w:rPr>
          <w:rFonts w:ascii="Maiandra GD" w:hAnsi="Maiandra GD"/>
          <w:sz w:val="26"/>
          <w:szCs w:val="26"/>
        </w:rPr>
        <w:t>Responsibilities</w:t>
      </w:r>
    </w:p>
    <w:p w:rsidR="00ED2347" w:rsidRPr="00075B52" w:rsidRDefault="00ED2347" w:rsidP="00ED2347">
      <w:pPr>
        <w:rPr>
          <w:rFonts w:ascii="Maiandra GD" w:hAnsi="Maiandra GD"/>
          <w:sz w:val="26"/>
          <w:szCs w:val="26"/>
        </w:rPr>
      </w:pPr>
    </w:p>
    <w:p w:rsidR="00ED2347" w:rsidRPr="00075B52" w:rsidRDefault="0027528A" w:rsidP="00ED2347">
      <w:pPr>
        <w:pStyle w:val="ListParagraph"/>
        <w:numPr>
          <w:ilvl w:val="0"/>
          <w:numId w:val="4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 xml:space="preserve">Meet with business offices individually to provide personal training in order to ensure sponsor guidelines are understood and being followed. </w:t>
      </w:r>
    </w:p>
    <w:p w:rsidR="002829E1" w:rsidRPr="00075B52" w:rsidRDefault="002829E1" w:rsidP="002829E1">
      <w:pPr>
        <w:ind w:left="360"/>
        <w:rPr>
          <w:rFonts w:ascii="Maiandra GD" w:hAnsi="Maiandra GD"/>
          <w:sz w:val="26"/>
          <w:szCs w:val="26"/>
        </w:rPr>
      </w:pPr>
    </w:p>
    <w:p w:rsidR="002829E1" w:rsidRPr="00075B52" w:rsidRDefault="0027528A" w:rsidP="00ED2347">
      <w:pPr>
        <w:pStyle w:val="ListParagraph"/>
        <w:numPr>
          <w:ilvl w:val="0"/>
          <w:numId w:val="4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 xml:space="preserve">Distribute agency guidelines to all involved University departments. </w:t>
      </w:r>
    </w:p>
    <w:p w:rsidR="002829E1" w:rsidRPr="00075B52" w:rsidRDefault="002829E1" w:rsidP="002829E1">
      <w:pPr>
        <w:pStyle w:val="ListParagraph"/>
        <w:rPr>
          <w:rFonts w:ascii="Maiandra GD" w:hAnsi="Maiandra GD"/>
          <w:sz w:val="26"/>
          <w:szCs w:val="26"/>
        </w:rPr>
      </w:pPr>
    </w:p>
    <w:p w:rsidR="0027528A" w:rsidRPr="00075B52" w:rsidRDefault="0027528A" w:rsidP="0027528A">
      <w:pPr>
        <w:pStyle w:val="ListParagraph"/>
        <w:numPr>
          <w:ilvl w:val="0"/>
          <w:numId w:val="4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Review S</w:t>
      </w:r>
      <w:r w:rsidR="00D10540" w:rsidRPr="00075B52">
        <w:rPr>
          <w:rFonts w:ascii="Maiandra GD" w:hAnsi="Maiandra GD"/>
          <w:sz w:val="26"/>
          <w:szCs w:val="26"/>
        </w:rPr>
        <w:t>alary Cap the month following PARs</w:t>
      </w:r>
      <w:r w:rsidR="0051724B">
        <w:rPr>
          <w:rFonts w:ascii="Maiandra GD" w:hAnsi="Maiandra GD"/>
          <w:sz w:val="26"/>
          <w:szCs w:val="26"/>
        </w:rPr>
        <w:t xml:space="preserve"> being printed</w:t>
      </w:r>
      <w:r w:rsidR="00D10540" w:rsidRPr="00075B52">
        <w:rPr>
          <w:rFonts w:ascii="Maiandra GD" w:hAnsi="Maiandra GD"/>
          <w:sz w:val="26"/>
          <w:szCs w:val="26"/>
        </w:rPr>
        <w:t xml:space="preserve">. </w:t>
      </w:r>
    </w:p>
    <w:p w:rsidR="000136F8" w:rsidRPr="00075B52" w:rsidRDefault="000136F8" w:rsidP="000136F8">
      <w:pPr>
        <w:pStyle w:val="ListParagraph"/>
        <w:rPr>
          <w:rFonts w:ascii="Maiandra GD" w:hAnsi="Maiandra GD"/>
          <w:sz w:val="26"/>
          <w:szCs w:val="26"/>
        </w:rPr>
      </w:pPr>
    </w:p>
    <w:p w:rsidR="000136F8" w:rsidRPr="00075B52" w:rsidRDefault="0027528A" w:rsidP="00ED2347">
      <w:pPr>
        <w:pStyle w:val="ListParagraph"/>
        <w:numPr>
          <w:ilvl w:val="0"/>
          <w:numId w:val="4"/>
        </w:numPr>
        <w:rPr>
          <w:rFonts w:ascii="Maiandra GD" w:hAnsi="Maiandra GD"/>
          <w:sz w:val="26"/>
          <w:szCs w:val="26"/>
        </w:rPr>
      </w:pPr>
      <w:r w:rsidRPr="00075B52">
        <w:rPr>
          <w:rFonts w:ascii="Maiandra GD" w:hAnsi="Maiandra GD"/>
          <w:sz w:val="26"/>
          <w:szCs w:val="26"/>
        </w:rPr>
        <w:t>Contact business office personnel if an issue of non-compliance (Salary Cap account is short, pertaining to salaries) is discovered for any given month.</w:t>
      </w:r>
    </w:p>
    <w:p w:rsidR="00ED2347" w:rsidRPr="00075B52" w:rsidRDefault="00ED2347" w:rsidP="00ED2347">
      <w:pPr>
        <w:rPr>
          <w:rFonts w:ascii="Maiandra GD" w:hAnsi="Maiandra GD"/>
          <w:sz w:val="24"/>
          <w:szCs w:val="24"/>
        </w:rPr>
      </w:pPr>
    </w:p>
    <w:p w:rsidR="000136F8" w:rsidRDefault="000136F8" w:rsidP="00ED2347"/>
    <w:p w:rsidR="000136F8" w:rsidRDefault="000136F8" w:rsidP="00ED2347"/>
    <w:p w:rsidR="000136F8" w:rsidRDefault="000136F8" w:rsidP="00ED2347"/>
    <w:sectPr w:rsidR="000136F8" w:rsidSect="003C2DF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286" w:rsidRDefault="00C42286" w:rsidP="00EF443C">
      <w:r>
        <w:separator/>
      </w:r>
    </w:p>
  </w:endnote>
  <w:endnote w:type="continuationSeparator" w:id="0">
    <w:p w:rsidR="00C42286" w:rsidRDefault="00C42286" w:rsidP="00EF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286" w:rsidRDefault="00C42286" w:rsidP="00EF443C">
      <w:r>
        <w:separator/>
      </w:r>
    </w:p>
  </w:footnote>
  <w:footnote w:type="continuationSeparator" w:id="0">
    <w:p w:rsidR="00C42286" w:rsidRDefault="00C42286" w:rsidP="00EF4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43C" w:rsidRDefault="00532409">
    <w:pPr>
      <w:pStyle w:val="Header"/>
    </w:pPr>
    <w:r>
      <w:rPr>
        <w:noProof/>
        <w:lang w:eastAsia="zh-TW"/>
      </w:rPr>
      <w:pict>
        <v:group id="_x0000_s2053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4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4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le"/>
                    <w:id w:val="538682326"/>
                    <w:placeholder>
                      <w:docPart w:val="39B90B5E5AA4400CBB58659D2849BFCF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6F19F7" w:rsidRDefault="006F19F7">
                      <w:pPr>
                        <w:pStyle w:val="Head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Salary Cap Expectations</w:t>
                      </w:r>
                    </w:p>
                  </w:sdtContent>
                </w:sdt>
              </w:txbxContent>
            </v:textbox>
          </v:rect>
          <v:rect id="_x0000_s2055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5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Year"/>
                    <w:id w:val="78709920"/>
                    <w:placeholder>
                      <w:docPart w:val="097239B692CC44FF89D97B1F383979FB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2-01-01T00:00:00Z">
                      <w:dateFormat w:val="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6F19F7" w:rsidRDefault="006F19F7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2012</w:t>
                      </w:r>
                    </w:p>
                  </w:sdtContent>
                </w:sdt>
              </w:txbxContent>
            </v:textbox>
          </v:rect>
          <v:rect id="_x0000_s2056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6F19F7">
      <w:t xml:space="preserve">Salary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821"/>
    <w:multiLevelType w:val="hybridMultilevel"/>
    <w:tmpl w:val="ACF6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270A3"/>
    <w:multiLevelType w:val="hybridMultilevel"/>
    <w:tmpl w:val="4708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E2AEC"/>
    <w:multiLevelType w:val="hybridMultilevel"/>
    <w:tmpl w:val="9D344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B421F"/>
    <w:multiLevelType w:val="hybridMultilevel"/>
    <w:tmpl w:val="B73C0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24079"/>
    <w:multiLevelType w:val="hybridMultilevel"/>
    <w:tmpl w:val="5DEA6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443C"/>
    <w:rsid w:val="000046B7"/>
    <w:rsid w:val="000136F8"/>
    <w:rsid w:val="00033491"/>
    <w:rsid w:val="00075B52"/>
    <w:rsid w:val="001203E5"/>
    <w:rsid w:val="00120A0B"/>
    <w:rsid w:val="00220D81"/>
    <w:rsid w:val="00274913"/>
    <w:rsid w:val="0027528A"/>
    <w:rsid w:val="002829E1"/>
    <w:rsid w:val="002836B6"/>
    <w:rsid w:val="00287FFB"/>
    <w:rsid w:val="002B3710"/>
    <w:rsid w:val="002C2354"/>
    <w:rsid w:val="00324628"/>
    <w:rsid w:val="00345249"/>
    <w:rsid w:val="0035150B"/>
    <w:rsid w:val="003759A1"/>
    <w:rsid w:val="003C2DF6"/>
    <w:rsid w:val="00415C52"/>
    <w:rsid w:val="0051724B"/>
    <w:rsid w:val="00532409"/>
    <w:rsid w:val="0055793A"/>
    <w:rsid w:val="0058466B"/>
    <w:rsid w:val="005F389A"/>
    <w:rsid w:val="00606C7E"/>
    <w:rsid w:val="00632B02"/>
    <w:rsid w:val="00666950"/>
    <w:rsid w:val="006C5ADF"/>
    <w:rsid w:val="006E7CAC"/>
    <w:rsid w:val="006F19F7"/>
    <w:rsid w:val="00714534"/>
    <w:rsid w:val="00723CBB"/>
    <w:rsid w:val="00724A99"/>
    <w:rsid w:val="007939EB"/>
    <w:rsid w:val="007C33FB"/>
    <w:rsid w:val="007C3B59"/>
    <w:rsid w:val="00846BC4"/>
    <w:rsid w:val="008844FC"/>
    <w:rsid w:val="008A525E"/>
    <w:rsid w:val="0094713D"/>
    <w:rsid w:val="00994D2A"/>
    <w:rsid w:val="009E29E4"/>
    <w:rsid w:val="009F5248"/>
    <w:rsid w:val="00A21061"/>
    <w:rsid w:val="00A947B9"/>
    <w:rsid w:val="00BE7193"/>
    <w:rsid w:val="00BF2577"/>
    <w:rsid w:val="00C2127E"/>
    <w:rsid w:val="00C3633C"/>
    <w:rsid w:val="00C42286"/>
    <w:rsid w:val="00C64D61"/>
    <w:rsid w:val="00C97568"/>
    <w:rsid w:val="00CC5609"/>
    <w:rsid w:val="00D10540"/>
    <w:rsid w:val="00D238F6"/>
    <w:rsid w:val="00DD3A6F"/>
    <w:rsid w:val="00DF2740"/>
    <w:rsid w:val="00EA2FCB"/>
    <w:rsid w:val="00EC17AB"/>
    <w:rsid w:val="00ED2347"/>
    <w:rsid w:val="00EF443C"/>
    <w:rsid w:val="00EF6693"/>
    <w:rsid w:val="00F04334"/>
    <w:rsid w:val="00FA253B"/>
    <w:rsid w:val="00FB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3C"/>
  </w:style>
  <w:style w:type="paragraph" w:styleId="Footer">
    <w:name w:val="footer"/>
    <w:basedOn w:val="Normal"/>
    <w:link w:val="FooterChar"/>
    <w:uiPriority w:val="99"/>
    <w:semiHidden/>
    <w:unhideWhenUsed/>
    <w:rsid w:val="00EF4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43C"/>
  </w:style>
  <w:style w:type="paragraph" w:styleId="ListParagraph">
    <w:name w:val="List Paragraph"/>
    <w:basedOn w:val="Normal"/>
    <w:uiPriority w:val="34"/>
    <w:qFormat/>
    <w:rsid w:val="0041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B90B5E5AA4400CBB58659D2849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88129-4315-4629-A879-1DFB5C40015D}"/>
      </w:docPartPr>
      <w:docPartBody>
        <w:p w:rsidR="00D77E1F" w:rsidRDefault="006C7F47" w:rsidP="006C7F47">
          <w:pPr>
            <w:pStyle w:val="39B90B5E5AA4400CBB58659D2849BFCF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  <w:docPart>
      <w:docPartPr>
        <w:name w:val="097239B692CC44FF89D97B1F3839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8709-DB97-4ADA-A311-7CDFDC2CDFC1}"/>
      </w:docPartPr>
      <w:docPartBody>
        <w:p w:rsidR="00D77E1F" w:rsidRDefault="006C7F47" w:rsidP="006C7F47">
          <w:pPr>
            <w:pStyle w:val="097239B692CC44FF89D97B1F383979FB"/>
          </w:pPr>
          <w:r>
            <w:rPr>
              <w:color w:val="FFFFFF" w:themeColor="background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C7F47"/>
    <w:rsid w:val="00230E91"/>
    <w:rsid w:val="00273FF7"/>
    <w:rsid w:val="002C784E"/>
    <w:rsid w:val="005308FF"/>
    <w:rsid w:val="005607C6"/>
    <w:rsid w:val="005A1A55"/>
    <w:rsid w:val="005F3AEE"/>
    <w:rsid w:val="006C7F47"/>
    <w:rsid w:val="00862697"/>
    <w:rsid w:val="0086284D"/>
    <w:rsid w:val="00BF2956"/>
    <w:rsid w:val="00CE712C"/>
    <w:rsid w:val="00D02DAE"/>
    <w:rsid w:val="00D77E1F"/>
    <w:rsid w:val="00EC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17D321A7A548909257DE54490E1AA9">
    <w:name w:val="0E17D321A7A548909257DE54490E1AA9"/>
    <w:rsid w:val="006C7F47"/>
  </w:style>
  <w:style w:type="paragraph" w:customStyle="1" w:styleId="67BC88F51E2F4511B004F67765703B8A">
    <w:name w:val="67BC88F51E2F4511B004F67765703B8A"/>
    <w:rsid w:val="006C7F47"/>
  </w:style>
  <w:style w:type="paragraph" w:customStyle="1" w:styleId="39B90B5E5AA4400CBB58659D2849BFCF">
    <w:name w:val="39B90B5E5AA4400CBB58659D2849BFCF"/>
    <w:rsid w:val="006C7F47"/>
  </w:style>
  <w:style w:type="paragraph" w:customStyle="1" w:styleId="097239B692CC44FF89D97B1F383979FB">
    <w:name w:val="097239B692CC44FF89D97B1F383979FB"/>
    <w:rsid w:val="006C7F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4033AD-779A-45FA-A7EA-0B44C032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Salary Cap Expectations</vt:lpstr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Cap Expectations</dc:title>
  <dc:subject/>
  <dc:creator>shpayne</dc:creator>
  <cp:keywords/>
  <dc:description/>
  <cp:lastModifiedBy>shpayne</cp:lastModifiedBy>
  <cp:revision>15</cp:revision>
  <cp:lastPrinted>2012-03-06T19:51:00Z</cp:lastPrinted>
  <dcterms:created xsi:type="dcterms:W3CDTF">2012-02-01T17:56:00Z</dcterms:created>
  <dcterms:modified xsi:type="dcterms:W3CDTF">2012-03-06T20:48:00Z</dcterms:modified>
</cp:coreProperties>
</file>